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pPr>
      <w:r>
        <w:rPr>
          <w:rFonts w:hint="eastAsia" w:ascii="仿宋_GB2312" w:hAnsi="宋体" w:eastAsia="仿宋_GB2312" w:cs="Times New Roman"/>
          <w:sz w:val="32"/>
          <w:szCs w:val="32"/>
        </w:rPr>
        <w:t>附件2</w:t>
      </w:r>
    </w:p>
    <w:p>
      <w:pPr>
        <w:adjustRightInd w:val="0"/>
        <w:snapToGrid w:val="0"/>
        <w:spacing w:line="570" w:lineRule="exact"/>
        <w:jc w:val="center"/>
        <w:rPr>
          <w:rFonts w:ascii="方正小标宋简体" w:hAnsi="宋体" w:eastAsia="方正小标宋简体" w:cs="Times New Roman"/>
          <w:sz w:val="44"/>
          <w:szCs w:val="44"/>
        </w:rPr>
      </w:pPr>
    </w:p>
    <w:p>
      <w:pPr>
        <w:adjustRightInd w:val="0"/>
        <w:snapToGrid w:val="0"/>
        <w:spacing w:line="570" w:lineRule="exact"/>
        <w:jc w:val="center"/>
        <w:rPr>
          <w:rFonts w:ascii="方正小标宋简体" w:hAnsi="宋体" w:eastAsia="方正小标宋简体" w:cs="Times New Roman"/>
          <w:sz w:val="44"/>
          <w:szCs w:val="44"/>
        </w:rPr>
      </w:pPr>
      <w:bookmarkStart w:id="0" w:name="_GoBack"/>
      <w:r>
        <w:rPr>
          <w:rFonts w:hint="eastAsia" w:ascii="方正小标宋简体" w:hAnsi="宋体" w:eastAsia="方正小标宋简体" w:cs="Times New Roman"/>
          <w:sz w:val="44"/>
          <w:szCs w:val="44"/>
        </w:rPr>
        <w:t>陈明泉教授简介</w:t>
      </w:r>
    </w:p>
    <w:bookmarkEnd w:id="0"/>
    <w:p>
      <w:pPr>
        <w:adjustRightInd w:val="0"/>
        <w:snapToGrid w:val="0"/>
        <w:spacing w:line="570" w:lineRule="exact"/>
        <w:ind w:firstLine="640" w:firstLineChars="200"/>
        <w:rPr>
          <w:rFonts w:ascii="仿宋_GB2312" w:hAnsi="宋体" w:eastAsia="仿宋_GB2312" w:cs="Times New Roman"/>
          <w:sz w:val="32"/>
          <w:szCs w:val="32"/>
        </w:rPr>
      </w:pPr>
    </w:p>
    <w:p>
      <w:pPr>
        <w:adjustRightInd w:val="0"/>
        <w:snapToGrid w:val="0"/>
        <w:spacing w:line="57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陈明泉，山东省民盟盟员，教授。</w:t>
      </w:r>
    </w:p>
    <w:p>
      <w:pPr>
        <w:adjustRightInd w:val="0"/>
        <w:snapToGrid w:val="0"/>
        <w:spacing w:line="57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山东省十大青少年校外科技教育专家，山东省青少年科普专家团成员，山东省工程师协会创新发明研究中心主任，山东发明协会副会长，中国发明协会中小学创造教育分会副会长，中国高校创新创业教育研究中心专家库专家，山东师范大学兼职教授，德州职业技术学院创新创业教育总顾问，荣获第二届“影响济南”科技人物科普贡献奖。2022年7月被山东省科学技术协会，山东省科学技术厅授予《陈明泉创新发明教育科普工作室》称号。</w:t>
      </w:r>
    </w:p>
    <w:p>
      <w:pPr>
        <w:adjustRightInd w:val="0"/>
        <w:snapToGrid w:val="0"/>
        <w:spacing w:line="57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出版图书《创意与发明》，《中小学发明创造与知识产权》（动画、动漫），《创新思维与发明》。《中小学发明创造与知识产权》是国家知识产权培训中心组织编写的面向中小学生的创新发明与知识产权课程。《创新思维与发明》图书是国家知识产权局组织编写，面向全国中小学的知识产权教育教学图书。《创新思维与发明》《青少年知识产权普及教育丛书（5 册）之一》被科技部评选为2020 年全国优秀科普作品。</w:t>
      </w:r>
    </w:p>
    <w:p>
      <w:pPr>
        <w:adjustRightInd w:val="0"/>
        <w:snapToGrid w:val="0"/>
        <w:spacing w:line="57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研发了一套提高人的创新发明能力的课程体系，曾在国家知识产权局、教育部教育装备研究与发展中心、中国发明协会、宋庆龄基金会、山东省科协、山东省少科院等单位对老师实施培训。</w:t>
      </w:r>
    </w:p>
    <w:p>
      <w:pPr>
        <w:adjustRightInd w:val="0"/>
        <w:snapToGrid w:val="0"/>
        <w:spacing w:line="57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自1992年开展发明创造教育，培养出了章丘四中、历城二中、长清实验小学等科技创新教育名校。累计培养发明创造人员20万余名，辅导的中学生获得科技发明比赛省级一等奖以上合计100余项。学生申请专利累计已达10000余项。先后在山东大学、山东师范大学等辅导大学生进行发明创造，在首钢集团培训中心，重汽集团、将军集团等企业开展创造发明与知识产权系列教育培训。同时参与了将军集团专利战略的制定工作。</w:t>
      </w:r>
    </w:p>
    <w:p>
      <w:pPr>
        <w:adjustRightInd w:val="0"/>
        <w:snapToGrid w:val="0"/>
        <w:spacing w:line="57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自2017年10月开始在山东师范大学为本科生开设《创新思维与创新创业发明创造》选修课，取得了良好的效果。</w:t>
      </w:r>
    </w:p>
    <w:p>
      <w:pPr>
        <w:adjustRightInd w:val="0"/>
        <w:snapToGrid w:val="0"/>
        <w:spacing w:line="570" w:lineRule="exact"/>
        <w:rPr>
          <w:rFonts w:ascii="仿宋_GB2312" w:hAnsi="宋体" w:eastAsia="仿宋_GB2312" w:cs="Times New Roman"/>
          <w:sz w:val="32"/>
          <w:szCs w:val="32"/>
        </w:rPr>
      </w:pPr>
      <w:r>
        <w:rPr>
          <w:rFonts w:hint="eastAsia" w:ascii="仿宋_GB2312" w:hAnsi="宋体" w:eastAsia="仿宋_GB2312" w:cs="Times New Roman"/>
          <w:sz w:val="32"/>
          <w:szCs w:val="32"/>
        </w:rPr>
        <w:t xml:space="preserve">    其教学成果与模式被山东省知识产权局作为知识产权强省建设典型案例（山东）报送国家知识产权局，名称为《山东：线下线上相结合的中小学知识产权普及教育模式》。</w:t>
      </w:r>
    </w:p>
    <w:p>
      <w:pPr>
        <w:adjustRightInd w:val="0"/>
        <w:snapToGrid w:val="0"/>
        <w:spacing w:line="57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2016年论文《关于在基础教育阶段开展创新人才培养的思考》被评为第四届民盟教育论坛优秀论文。</w:t>
      </w:r>
    </w:p>
    <w:p>
      <w:pPr>
        <w:adjustRightInd w:val="0"/>
        <w:snapToGrid w:val="0"/>
        <w:spacing w:line="57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 xml:space="preserve">2017年论文《在大学生中实施创新创业教育的初步探索》，荣获第五届民盟教育论坛优秀论文二等奖。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NTY0YzRhMTdiYWVjZmY0Y2Y0MTM1MDQ3MmU2MjgifQ=="/>
  </w:docVars>
  <w:rsids>
    <w:rsidRoot w:val="00000000"/>
    <w:rsid w:val="5D5A2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2022-07-22T03:09:35Z</dcterms:created>
  <dc:creator>86177</dc:creator>
  <cp:lastModifiedBy>Super beans</cp:lastModifiedBy>
  <dcterms:modified xsi:type="dcterms:W3CDTF">2022-07-22T03:11:05Z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0D5AFC651A3440249C3F229473CB9D3A</vt:lpwstr>
  </property>
</Properties>
</file>