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575FC">
      <w:pPr>
        <w:rPr>
          <w:rFonts w:ascii="黑体" w:hAnsi="黑体" w:eastAsia="黑体" w:cs="仿宋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"/>
          <w:szCs w:val="32"/>
        </w:rPr>
        <w:t>附件3</w:t>
      </w:r>
    </w:p>
    <w:tbl>
      <w:tblPr>
        <w:tblStyle w:val="12"/>
        <w:tblpPr w:leftFromText="180" w:rightFromText="180" w:vertAnchor="text" w:horzAnchor="margin" w:tblpXSpec="center" w:tblpY="1103"/>
        <w:tblOverlap w:val="never"/>
        <w:tblW w:w="94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242"/>
        <w:gridCol w:w="954"/>
        <w:gridCol w:w="5672"/>
      </w:tblGrid>
      <w:tr w14:paraId="004E5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563" w:type="dxa"/>
            <w:vAlign w:val="center"/>
          </w:tcPr>
          <w:p w14:paraId="13422A0E">
            <w:pPr>
              <w:widowControl/>
              <w:jc w:val="center"/>
              <w:textAlignment w:val="center"/>
              <w:rPr>
                <w:rFonts w:hint="eastAsia" w:ascii="楷体_GB2312" w:hAnsi="仿宋" w:eastAsia="楷体_GB2312" w:cs="仿宋"/>
                <w:color w:val="000000"/>
                <w:sz w:val="24"/>
              </w:rPr>
            </w:pPr>
            <w:r>
              <w:rPr>
                <w:rFonts w:hint="eastAsia" w:ascii="楷体_GB2312" w:hAnsi="仿宋" w:eastAsia="楷体_GB2312" w:cs="仿宋"/>
                <w:color w:val="000000"/>
                <w:kern w:val="0"/>
                <w:sz w:val="24"/>
              </w:rPr>
              <w:t>职业名称</w:t>
            </w:r>
          </w:p>
        </w:tc>
        <w:tc>
          <w:tcPr>
            <w:tcW w:w="1242" w:type="dxa"/>
            <w:vAlign w:val="center"/>
          </w:tcPr>
          <w:p w14:paraId="6C541BD2">
            <w:pPr>
              <w:widowControl/>
              <w:jc w:val="center"/>
              <w:textAlignment w:val="center"/>
              <w:rPr>
                <w:rFonts w:hint="eastAsia" w:ascii="楷体_GB2312" w:hAnsi="仿宋" w:eastAsia="楷体_GB2312" w:cs="仿宋"/>
                <w:color w:val="000000"/>
                <w:kern w:val="0"/>
                <w:sz w:val="24"/>
              </w:rPr>
            </w:pPr>
            <w:r>
              <w:rPr>
                <w:rFonts w:hint="eastAsia" w:ascii="楷体_GB2312" w:hAnsi="仿宋" w:eastAsia="楷体_GB2312" w:cs="仿宋"/>
                <w:color w:val="000000"/>
                <w:kern w:val="0"/>
                <w:sz w:val="24"/>
              </w:rPr>
              <w:t>工种</w:t>
            </w:r>
          </w:p>
          <w:p w14:paraId="71BC4517">
            <w:pPr>
              <w:widowControl/>
              <w:jc w:val="center"/>
              <w:textAlignment w:val="center"/>
              <w:rPr>
                <w:rFonts w:hint="eastAsia" w:ascii="楷体_GB2312" w:hAnsi="仿宋" w:eastAsia="楷体_GB2312" w:cs="仿宋"/>
                <w:color w:val="000000"/>
                <w:sz w:val="24"/>
              </w:rPr>
            </w:pPr>
            <w:r>
              <w:rPr>
                <w:rFonts w:hint="eastAsia" w:ascii="楷体_GB2312" w:hAnsi="仿宋" w:eastAsia="楷体_GB2312" w:cs="仿宋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54" w:type="dxa"/>
            <w:vAlign w:val="center"/>
          </w:tcPr>
          <w:p w14:paraId="5EB382A8">
            <w:pPr>
              <w:widowControl/>
              <w:jc w:val="center"/>
              <w:textAlignment w:val="center"/>
              <w:rPr>
                <w:rFonts w:hint="eastAsia" w:ascii="楷体_GB2312" w:hAnsi="仿宋" w:eastAsia="楷体_GB2312" w:cs="仿宋"/>
                <w:color w:val="000000"/>
                <w:sz w:val="24"/>
              </w:rPr>
            </w:pPr>
            <w:r>
              <w:rPr>
                <w:rFonts w:hint="eastAsia" w:ascii="楷体_GB2312" w:hAnsi="仿宋" w:eastAsia="楷体_GB2312" w:cs="仿宋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5672" w:type="dxa"/>
            <w:vAlign w:val="center"/>
          </w:tcPr>
          <w:p w14:paraId="27A85840">
            <w:pPr>
              <w:jc w:val="center"/>
              <w:rPr>
                <w:rFonts w:hint="eastAsia" w:ascii="楷体_GB2312" w:hAnsi="仿宋" w:eastAsia="楷体_GB2312" w:cs="仿宋"/>
                <w:sz w:val="24"/>
              </w:rPr>
            </w:pPr>
            <w:r>
              <w:rPr>
                <w:rFonts w:hint="eastAsia" w:ascii="楷体_GB2312" w:hAnsi="仿宋" w:eastAsia="楷体_GB2312" w:cs="仿宋"/>
                <w:sz w:val="24"/>
              </w:rPr>
              <w:t>申报条件</w:t>
            </w:r>
          </w:p>
        </w:tc>
      </w:tr>
      <w:tr w14:paraId="10D3A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1563" w:type="dxa"/>
            <w:vAlign w:val="center"/>
          </w:tcPr>
          <w:p w14:paraId="58062CD9">
            <w:pPr>
              <w:pStyle w:val="10"/>
              <w:jc w:val="center"/>
              <w:rPr>
                <w:rFonts w:hint="eastAsia" w:ascii="仿宋_GB2312" w:hAnsi="仿宋" w:eastAsia="仿宋_GB2312" w:cs="仿宋"/>
                <w:szCs w:val="24"/>
              </w:rPr>
            </w:pPr>
            <w:r>
              <w:rPr>
                <w:rFonts w:hint="eastAsia" w:ascii="仿宋_GB2312" w:hAnsi="仿宋" w:eastAsia="仿宋_GB2312" w:cs="仿宋"/>
                <w:szCs w:val="24"/>
              </w:rPr>
              <w:t>城市管理网格员</w:t>
            </w:r>
          </w:p>
        </w:tc>
        <w:tc>
          <w:tcPr>
            <w:tcW w:w="1242" w:type="dxa"/>
            <w:vAlign w:val="center"/>
          </w:tcPr>
          <w:p w14:paraId="7FF37737">
            <w:pPr>
              <w:pStyle w:val="10"/>
              <w:jc w:val="center"/>
              <w:rPr>
                <w:rFonts w:hint="eastAsia" w:ascii="仿宋_GB2312" w:hAnsi="仿宋" w:eastAsia="仿宋_GB2312" w:cs="仿宋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3A318745">
            <w:pPr>
              <w:pStyle w:val="10"/>
              <w:jc w:val="center"/>
              <w:rPr>
                <w:rFonts w:hint="eastAsia" w:ascii="仿宋_GB2312" w:hAnsi="仿宋" w:eastAsia="仿宋_GB2312" w:cs="仿宋"/>
                <w:szCs w:val="24"/>
              </w:rPr>
            </w:pPr>
            <w:r>
              <w:rPr>
                <w:rFonts w:hint="eastAsia" w:ascii="仿宋_GB2312" w:hAnsi="仿宋" w:eastAsia="仿宋_GB2312" w:cs="仿宋"/>
                <w:szCs w:val="24"/>
              </w:rPr>
              <w:t>5级/</w:t>
            </w:r>
          </w:p>
          <w:p w14:paraId="191F3983">
            <w:pPr>
              <w:pStyle w:val="10"/>
              <w:jc w:val="center"/>
              <w:rPr>
                <w:rFonts w:hint="eastAsia" w:ascii="仿宋_GB2312" w:hAnsi="仿宋" w:eastAsia="仿宋_GB2312" w:cs="仿宋"/>
                <w:szCs w:val="24"/>
              </w:rPr>
            </w:pPr>
            <w:r>
              <w:rPr>
                <w:rFonts w:hint="eastAsia" w:ascii="仿宋_GB2312" w:hAnsi="仿宋" w:eastAsia="仿宋_GB2312" w:cs="仿宋"/>
                <w:szCs w:val="24"/>
              </w:rPr>
              <w:t>初级工</w:t>
            </w:r>
          </w:p>
        </w:tc>
        <w:tc>
          <w:tcPr>
            <w:tcW w:w="5672" w:type="dxa"/>
            <w:vAlign w:val="center"/>
          </w:tcPr>
          <w:p w14:paraId="5DEE0917">
            <w:pP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具备以下条件之一者，可申报五级/初级工：</w:t>
            </w:r>
          </w:p>
          <w:p w14:paraId="0FDFA188">
            <w:pP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（1）年满 16 周岁，拟从事本职业或相关职业工作。</w:t>
            </w:r>
          </w:p>
          <w:p w14:paraId="1144A0A5">
            <w:pPr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（2）年满 16 周岁，从事本职业或相关职业工作。</w:t>
            </w:r>
          </w:p>
        </w:tc>
      </w:tr>
      <w:tr w14:paraId="6FA94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1563" w:type="dxa"/>
            <w:vAlign w:val="center"/>
          </w:tcPr>
          <w:p w14:paraId="222C6DC8">
            <w:pPr>
              <w:pStyle w:val="10"/>
              <w:jc w:val="center"/>
              <w:rPr>
                <w:rFonts w:hint="eastAsia" w:ascii="仿宋_GB2312" w:hAnsi="仿宋" w:eastAsia="仿宋_GB2312" w:cs="仿宋"/>
                <w:szCs w:val="24"/>
              </w:rPr>
            </w:pPr>
            <w:r>
              <w:rPr>
                <w:rFonts w:hint="eastAsia" w:ascii="仿宋_GB2312" w:hAnsi="仿宋" w:eastAsia="仿宋_GB2312" w:cs="仿宋"/>
                <w:szCs w:val="24"/>
              </w:rPr>
              <w:t>城市管理网格员、</w:t>
            </w:r>
          </w:p>
          <w:p w14:paraId="1D7C5CF6">
            <w:pPr>
              <w:pStyle w:val="10"/>
              <w:jc w:val="center"/>
              <w:rPr>
                <w:rFonts w:hint="eastAsia" w:ascii="仿宋_GB2312" w:hAnsi="仿宋" w:eastAsia="仿宋_GB2312" w:cs="仿宋"/>
                <w:szCs w:val="24"/>
              </w:rPr>
            </w:pPr>
            <w:r>
              <w:rPr>
                <w:rFonts w:hint="eastAsia" w:ascii="仿宋_GB2312" w:hAnsi="仿宋" w:eastAsia="仿宋_GB2312" w:cs="仿宋"/>
                <w:szCs w:val="24"/>
              </w:rPr>
              <w:t>电子商务师、</w:t>
            </w:r>
          </w:p>
          <w:p w14:paraId="470711E6">
            <w:pPr>
              <w:pStyle w:val="10"/>
              <w:jc w:val="center"/>
              <w:rPr>
                <w:rFonts w:hint="eastAsia" w:ascii="仿宋_GB2312" w:hAnsi="仿宋" w:eastAsia="仿宋_GB2312" w:cs="仿宋"/>
                <w:szCs w:val="24"/>
              </w:rPr>
            </w:pPr>
            <w:r>
              <w:rPr>
                <w:rFonts w:hint="eastAsia" w:ascii="仿宋_GB2312" w:hAnsi="仿宋" w:eastAsia="仿宋_GB2312" w:cs="仿宋"/>
                <w:szCs w:val="24"/>
              </w:rPr>
              <w:t>计算机程序设计员</w:t>
            </w:r>
          </w:p>
        </w:tc>
        <w:tc>
          <w:tcPr>
            <w:tcW w:w="1242" w:type="dxa"/>
            <w:vAlign w:val="center"/>
          </w:tcPr>
          <w:p w14:paraId="754677CC">
            <w:pPr>
              <w:pStyle w:val="10"/>
              <w:jc w:val="center"/>
              <w:rPr>
                <w:rFonts w:hint="eastAsia" w:ascii="仿宋_GB2312" w:hAnsi="仿宋" w:eastAsia="仿宋_GB2312" w:cs="仿宋"/>
                <w:szCs w:val="24"/>
              </w:rPr>
            </w:pPr>
            <w:r>
              <w:rPr>
                <w:rFonts w:hint="eastAsia" w:ascii="仿宋_GB2312" w:hAnsi="仿宋" w:eastAsia="仿宋_GB2312" w:cs="仿宋"/>
                <w:szCs w:val="24"/>
              </w:rPr>
              <w:t>网商、</w:t>
            </w:r>
          </w:p>
          <w:p w14:paraId="2B6EC5BF">
            <w:pPr>
              <w:pStyle w:val="10"/>
              <w:jc w:val="center"/>
              <w:rPr>
                <w:rFonts w:hint="eastAsia" w:ascii="仿宋_GB2312" w:hAnsi="仿宋" w:eastAsia="仿宋_GB2312" w:cs="仿宋"/>
                <w:szCs w:val="24"/>
              </w:rPr>
            </w:pPr>
            <w:r>
              <w:rPr>
                <w:rFonts w:hint="eastAsia" w:ascii="仿宋_GB2312" w:hAnsi="仿宋" w:eastAsia="仿宋_GB2312" w:cs="仿宋"/>
                <w:szCs w:val="24"/>
              </w:rPr>
              <w:t>跨境电子商务师</w:t>
            </w:r>
          </w:p>
        </w:tc>
        <w:tc>
          <w:tcPr>
            <w:tcW w:w="954" w:type="dxa"/>
            <w:vAlign w:val="center"/>
          </w:tcPr>
          <w:p w14:paraId="53A4F4F2">
            <w:pPr>
              <w:pStyle w:val="10"/>
              <w:jc w:val="center"/>
              <w:rPr>
                <w:rFonts w:hint="eastAsia" w:ascii="仿宋_GB2312" w:hAnsi="仿宋" w:eastAsia="仿宋_GB2312" w:cs="仿宋"/>
                <w:szCs w:val="24"/>
              </w:rPr>
            </w:pPr>
            <w:r>
              <w:rPr>
                <w:rFonts w:hint="eastAsia" w:ascii="仿宋_GB2312" w:hAnsi="仿宋" w:eastAsia="仿宋_GB2312" w:cs="仿宋"/>
                <w:szCs w:val="24"/>
              </w:rPr>
              <w:t>4级/</w:t>
            </w:r>
          </w:p>
          <w:p w14:paraId="7A55C978">
            <w:pPr>
              <w:pStyle w:val="10"/>
              <w:jc w:val="center"/>
              <w:rPr>
                <w:rFonts w:hint="eastAsia" w:ascii="仿宋_GB2312" w:hAnsi="仿宋" w:eastAsia="仿宋_GB2312" w:cs="仿宋"/>
                <w:szCs w:val="24"/>
              </w:rPr>
            </w:pPr>
            <w:r>
              <w:rPr>
                <w:rFonts w:hint="eastAsia" w:ascii="仿宋_GB2312" w:hAnsi="仿宋" w:eastAsia="仿宋_GB2312" w:cs="仿宋"/>
                <w:szCs w:val="24"/>
              </w:rPr>
              <w:t>中级工</w:t>
            </w:r>
          </w:p>
        </w:tc>
        <w:tc>
          <w:tcPr>
            <w:tcW w:w="5672" w:type="dxa"/>
            <w:vAlign w:val="center"/>
          </w:tcPr>
          <w:p w14:paraId="481EED77">
            <w:pP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具备以下条件之一者，可申报四级/中级工：</w:t>
            </w:r>
          </w:p>
          <w:p w14:paraId="6588C538">
            <w:pP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（1）累计从事本职业或相关职业工作满 5 年。</w:t>
            </w:r>
          </w:p>
          <w:p w14:paraId="4B02F120">
            <w:pP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（2）取得本职业或相关职业五级/初级工职业资格（职业技能等级）证书后，累计从事本职业或相关职业工作满 3年。</w:t>
            </w:r>
          </w:p>
          <w:p w14:paraId="4AE93529">
            <w:pPr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（3）取得本专业或相关专业的技工院校或中等及以上职业院校、专科及以上普通高等学校毕业证书（含在读应届毕业生）。</w:t>
            </w:r>
          </w:p>
        </w:tc>
      </w:tr>
      <w:tr w14:paraId="69EFF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</w:trPr>
        <w:tc>
          <w:tcPr>
            <w:tcW w:w="1563" w:type="dxa"/>
            <w:vAlign w:val="center"/>
          </w:tcPr>
          <w:p w14:paraId="4CDEEB5F">
            <w:pPr>
              <w:pStyle w:val="10"/>
              <w:jc w:val="center"/>
              <w:rPr>
                <w:rFonts w:hint="eastAsia" w:ascii="仿宋_GB2312" w:hAnsi="仿宋" w:eastAsia="仿宋_GB2312" w:cs="仿宋"/>
                <w:szCs w:val="24"/>
              </w:rPr>
            </w:pPr>
            <w:r>
              <w:rPr>
                <w:rFonts w:hint="eastAsia" w:ascii="仿宋_GB2312" w:hAnsi="仿宋" w:eastAsia="仿宋_GB2312" w:cs="仿宋"/>
                <w:szCs w:val="24"/>
              </w:rPr>
              <w:t>电子商务师</w:t>
            </w:r>
          </w:p>
          <w:p w14:paraId="1EF8774D">
            <w:pPr>
              <w:pStyle w:val="10"/>
              <w:jc w:val="center"/>
              <w:rPr>
                <w:rFonts w:hint="eastAsia" w:ascii="仿宋_GB2312" w:hAnsi="仿宋" w:eastAsia="仿宋_GB2312" w:cs="仿宋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3D058C01">
            <w:pPr>
              <w:pStyle w:val="10"/>
              <w:jc w:val="center"/>
              <w:rPr>
                <w:rFonts w:hint="eastAsia" w:ascii="仿宋_GB2312" w:hAnsi="仿宋" w:eastAsia="仿宋_GB2312" w:cs="仿宋"/>
                <w:szCs w:val="24"/>
              </w:rPr>
            </w:pPr>
            <w:r>
              <w:rPr>
                <w:rFonts w:hint="eastAsia" w:ascii="仿宋_GB2312" w:hAnsi="仿宋" w:eastAsia="仿宋_GB2312" w:cs="仿宋"/>
                <w:szCs w:val="24"/>
              </w:rPr>
              <w:t>网商、</w:t>
            </w:r>
          </w:p>
          <w:p w14:paraId="18D8E3B3">
            <w:pPr>
              <w:pStyle w:val="10"/>
              <w:jc w:val="center"/>
              <w:rPr>
                <w:rFonts w:hint="eastAsia" w:ascii="仿宋_GB2312" w:hAnsi="仿宋" w:eastAsia="仿宋_GB2312" w:cs="仿宋"/>
                <w:szCs w:val="24"/>
              </w:rPr>
            </w:pPr>
            <w:r>
              <w:rPr>
                <w:rFonts w:hint="eastAsia" w:ascii="仿宋_GB2312" w:hAnsi="仿宋" w:eastAsia="仿宋_GB2312" w:cs="仿宋"/>
                <w:szCs w:val="24"/>
              </w:rPr>
              <w:t>跨境电子商务师</w:t>
            </w:r>
          </w:p>
        </w:tc>
        <w:tc>
          <w:tcPr>
            <w:tcW w:w="954" w:type="dxa"/>
            <w:vAlign w:val="center"/>
          </w:tcPr>
          <w:p w14:paraId="53A3FBA1">
            <w:pPr>
              <w:pStyle w:val="10"/>
              <w:jc w:val="center"/>
              <w:rPr>
                <w:rFonts w:hint="eastAsia" w:ascii="仿宋_GB2312" w:hAnsi="仿宋" w:eastAsia="仿宋_GB2312" w:cs="仿宋"/>
                <w:szCs w:val="24"/>
              </w:rPr>
            </w:pPr>
            <w:r>
              <w:rPr>
                <w:rFonts w:hint="eastAsia" w:ascii="仿宋_GB2312" w:hAnsi="仿宋" w:eastAsia="仿宋_GB2312" w:cs="仿宋"/>
                <w:szCs w:val="24"/>
              </w:rPr>
              <w:t>3级/</w:t>
            </w:r>
          </w:p>
          <w:p w14:paraId="54F932C4">
            <w:pPr>
              <w:pStyle w:val="10"/>
              <w:jc w:val="center"/>
              <w:rPr>
                <w:rFonts w:hint="eastAsia" w:ascii="仿宋_GB2312" w:hAnsi="仿宋" w:eastAsia="仿宋_GB2312" w:cs="仿宋"/>
                <w:szCs w:val="24"/>
              </w:rPr>
            </w:pPr>
            <w:r>
              <w:rPr>
                <w:rFonts w:hint="eastAsia" w:ascii="仿宋_GB2312" w:hAnsi="仿宋" w:eastAsia="仿宋_GB2312" w:cs="仿宋"/>
                <w:szCs w:val="24"/>
              </w:rPr>
              <w:t>高级工</w:t>
            </w:r>
          </w:p>
        </w:tc>
        <w:tc>
          <w:tcPr>
            <w:tcW w:w="5672" w:type="dxa"/>
            <w:vAlign w:val="center"/>
          </w:tcPr>
          <w:p w14:paraId="771D7CE4">
            <w:pP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具备以下条件之一者， 可申报三级/高级工：</w:t>
            </w:r>
          </w:p>
          <w:p w14:paraId="414D220D">
            <w:pP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（1）累计从事本职业或相关职业工作满 10 年。</w:t>
            </w:r>
          </w:p>
          <w:p w14:paraId="472023DD">
            <w:pP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（2）取得本职业或相关职业四级/中级工职业资格（职业技能等级）证书后，累计从事本职业或相关职业工作满 4年。</w:t>
            </w:r>
          </w:p>
          <w:p w14:paraId="370CB8A4">
            <w:pP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（3）取得符合专业对应关系的初级职称（专业技术人员职业资格）后，累计从事本职业或相关职业工作满1年。</w:t>
            </w:r>
          </w:p>
          <w:p w14:paraId="7E143FDE">
            <w:pP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（4）取得本专业或相关专业的技工院校高级工班及以上毕业证书（含在读应届毕业生）。</w:t>
            </w:r>
          </w:p>
          <w:p w14:paraId="69E3351C">
            <w:pP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（5）取得本职业或相关职业四级/中级工职业资格（职 业技能等级） 证书，并取得高等职业学校、专科及以上普通高等学校本专业或相关专业毕业证书（含在读应届毕业生）。</w:t>
            </w:r>
          </w:p>
          <w:p w14:paraId="4C7970FA">
            <w:pPr>
              <w:rPr>
                <w:rFonts w:hint="eastAsia" w:ascii="仿宋_GB2312" w:hAnsi="仿宋" w:eastAsia="仿宋_GB2312" w:cs="仿宋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（6）取得经评估论证的高等职业学校、专科及以上普通高等学校本专业或相关专业的毕业证书（含在读应届毕业生）。</w:t>
            </w:r>
          </w:p>
        </w:tc>
      </w:tr>
    </w:tbl>
    <w:p w14:paraId="6319943D">
      <w:pPr>
        <w:jc w:val="center"/>
        <w:rPr>
          <w:rFonts w:ascii="方正小标宋简体" w:hAnsi="方正小标宋简体" w:eastAsia="方正小标宋简体" w:cs="仿宋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  <w:shd w:val="clear" w:color="auto" w:fill="FFFFFF"/>
        </w:rPr>
        <w:t>职业技能等级认定职业（工种）申报条件</w:t>
      </w:r>
    </w:p>
    <w:p w14:paraId="40E2478C">
      <w:pPr>
        <w:jc w:val="center"/>
        <w:rPr>
          <w:rFonts w:ascii="方正小标宋简体" w:hAnsi="方正小标宋简体" w:eastAsia="方正小标宋简体" w:cstheme="minorBidi"/>
          <w:sz w:val="44"/>
          <w:szCs w:val="44"/>
        </w:rPr>
      </w:pPr>
    </w:p>
    <w:p w14:paraId="488BA6BE">
      <w:pPr>
        <w:jc w:val="center"/>
        <w:rPr>
          <w:rFonts w:ascii="方正小标宋简体" w:hAnsi="方正小标宋简体" w:eastAsia="方正小标宋简体" w:cstheme="minorBidi"/>
          <w:sz w:val="44"/>
          <w:szCs w:val="44"/>
        </w:rPr>
      </w:pPr>
    </w:p>
    <w:p w14:paraId="425219BB">
      <w:pPr>
        <w:jc w:val="center"/>
        <w:rPr>
          <w:rFonts w:ascii="方正小标宋简体" w:hAnsi="方正小标宋简体" w:eastAsia="方正小标宋简体" w:cstheme="minorBidi"/>
          <w:sz w:val="44"/>
          <w:szCs w:val="44"/>
        </w:rPr>
      </w:pPr>
      <w:r>
        <w:rPr>
          <w:rFonts w:hint="eastAsia" w:ascii="方正小标宋简体" w:hAnsi="方正小标宋简体" w:eastAsia="方正小标宋简体" w:cstheme="minorBidi"/>
          <w:sz w:val="44"/>
          <w:szCs w:val="44"/>
        </w:rPr>
        <w:t>相关专业及专业范围说明</w:t>
      </w:r>
    </w:p>
    <w:p w14:paraId="62B204F5">
      <w:pPr>
        <w:jc w:val="left"/>
        <w:rPr>
          <w:rFonts w:asciiTheme="minorHAnsi" w:hAnsiTheme="minorHAnsi" w:eastAsiaTheme="minorEastAsia" w:cstheme="minorBidi"/>
          <w:b/>
          <w:bCs/>
          <w:sz w:val="36"/>
          <w:szCs w:val="36"/>
        </w:rPr>
      </w:pPr>
    </w:p>
    <w:p w14:paraId="627505AA">
      <w:pPr>
        <w:spacing w:line="570" w:lineRule="exact"/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 w:cstheme="minorBidi"/>
          <w:szCs w:val="32"/>
        </w:rPr>
        <w:t>一、</w:t>
      </w:r>
      <w:r>
        <w:rPr>
          <w:rFonts w:hint="eastAsia" w:ascii="黑体" w:hAnsi="黑体" w:eastAsia="黑体"/>
          <w:szCs w:val="32"/>
        </w:rPr>
        <w:t>城市管理网格员相关职业及专业</w:t>
      </w:r>
    </w:p>
    <w:p w14:paraId="3E6742B8">
      <w:pPr>
        <w:spacing w:line="570" w:lineRule="exac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1.相关职业：社会工作者、社区事务员、统计调查员、物业管理员等。</w:t>
      </w:r>
    </w:p>
    <w:p w14:paraId="1A775F44">
      <w:pPr>
        <w:spacing w:line="570" w:lineRule="exac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2.本专业或相关专业：社会学、治安学、公共事业管理、社会工作、公共事务管理、社区管理与服务、社区矫正、治安管理、民政管理、社区公共事务管理、民政服务与管理、社区法律服务、社会保障事务、物业管理等。</w:t>
      </w:r>
    </w:p>
    <w:p w14:paraId="708E860C">
      <w:pPr>
        <w:spacing w:line="570" w:lineRule="exact"/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二、计算机程序设计员相关职业及专业</w:t>
      </w:r>
    </w:p>
    <w:p w14:paraId="26B96C1A">
      <w:pPr>
        <w:spacing w:line="570" w:lineRule="exac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1.相关职业：计算机软件工程技术人员、计算机软件测试员、计算机硬件工程技术人员、嵌入式系统设计工程技术人员、网络与信息安全管理员、计算机网络工程技术人员、信息系统分析工程技术人员等。</w:t>
      </w:r>
    </w:p>
    <w:p w14:paraId="3274F118">
      <w:pPr>
        <w:spacing w:line="570" w:lineRule="exac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2.本专业或相关专业：软件工程、软件与信息服务、计算机科学与技术、计算机网络技术、计算机网络应用、网络工程、计算机系统与维护、计算机信息管理、计算机应用与维修、计算机与数码产品维修、空间信息与数字技术、区块链工程、人工智能技术服务与应用、数据科学与大数据技术、数字媒体技术应用、电子科学与技术、电子信息工程电子商务、应用电子技术、通信技术、通信工程、通信网络应用、通信系统工程安装与维护、通信运营服务、网络安全、网站建设与管理、物联网技术应用、新媒体技术、虚拟现实技术应用、移动应用技术与服务、云计算技术与应用、智能科学与技术等专业。</w:t>
      </w:r>
    </w:p>
    <w:p w14:paraId="4B5202C8">
      <w:pPr>
        <w:spacing w:line="570" w:lineRule="exact"/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三、电子商务师相关职业及专业</w:t>
      </w:r>
    </w:p>
    <w:p w14:paraId="24417D10">
      <w:pPr>
        <w:spacing w:line="570" w:lineRule="exac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1.本职业：电子商务师。</w:t>
      </w:r>
    </w:p>
    <w:p w14:paraId="7F679072">
      <w:pPr>
        <w:spacing w:line="570" w:lineRule="exac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2.相关职业：营销员、商品营业员、摊商、互联网营销师、连锁经营管理师、采购员、市场营销专业人员、商务策划专业人员、全媒体运营师、数字化管理师、物流服务师、广告设计师、商业摄影师、客户服务管理员、呼叫中心服务员、网约配送员、易货师等，下同。</w:t>
      </w:r>
    </w:p>
    <w:p w14:paraId="431D6A1D">
      <w:pPr>
        <w:spacing w:line="570" w:lineRule="exac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3.技工学校本专业或相关专业：电子商务、跨境电子商务、市场营销、网络营销连锁经营与管理、国际贸易、工商企业管理等。</w:t>
      </w:r>
    </w:p>
    <w:p w14:paraId="5A7CA862">
      <w:pPr>
        <w:spacing w:line="570" w:lineRule="exac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4.中等及以上职业学校本专业或相关专业：电子商务、跨境电子商务、移动商务网络营销、直播电商服务、连锁经营与管理、市场营销、客户信息服务、物流服务与管理、旅游服务与管理、酒店服务与管理、计算机应用等。</w:t>
      </w:r>
    </w:p>
    <w:p w14:paraId="7B54AD3C">
      <w:pPr>
        <w:spacing w:line="570" w:lineRule="exac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5.高等职业学校本专业或相关专业：电子商务、跨境电子商务、移动商务、网络营销与直播电商、农村电子商务、商务数据分析与应用、国际商务、市场营销、汽车营销与服务、连锁经营与管理、旅游管理、酒店管理、电子商务技术、房地产经营与管理、大数据技术与应用、计算机应用技术、现代教育技术等。</w:t>
      </w:r>
    </w:p>
    <w:p w14:paraId="7A86DDBD">
      <w:pPr>
        <w:spacing w:line="570" w:lineRule="exac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6.本科院校本专业或相关专业：电子商务、跨境电子商务、全媒体电商运营、电子商务及法律、工商管理、国际商务、市场营销、网络与新媒体、新媒体技术、国际经济与贸易、工商管理、旅游管理、酒店管理、物流管理、供应链管理、大数据技术与应用、计算机科学与技术、电子科学与技术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5D4329-8F11-4C44-AFEA-E6555A8535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41D4991-328E-49E2-84F1-844AE18926B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050F0B8-2272-4BBC-8863-D7C01F9D203A}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4" w:fontKey="{A9676CBF-390A-411D-A6FF-20E8B19A601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EE5A65D-1BFD-4FBB-8E8D-93A88EA8C5F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DFC7E598-6357-4445-A88C-2022AFA4A02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F30C2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D4FDC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D4FDC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E0B41"/>
    <w:rsid w:val="00021BAF"/>
    <w:rsid w:val="000E514C"/>
    <w:rsid w:val="00181A8A"/>
    <w:rsid w:val="004279B7"/>
    <w:rsid w:val="004A0914"/>
    <w:rsid w:val="005A06F4"/>
    <w:rsid w:val="005C5827"/>
    <w:rsid w:val="00BF6304"/>
    <w:rsid w:val="00E34BAF"/>
    <w:rsid w:val="00E67BEF"/>
    <w:rsid w:val="00F630A4"/>
    <w:rsid w:val="1A926A2E"/>
    <w:rsid w:val="282616DA"/>
    <w:rsid w:val="34C71DC5"/>
    <w:rsid w:val="46000E2E"/>
    <w:rsid w:val="4A261D78"/>
    <w:rsid w:val="4E701A37"/>
    <w:rsid w:val="7FFE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 2"/>
    <w:basedOn w:val="4"/>
    <w:next w:val="10"/>
    <w:unhideWhenUsed/>
    <w:qFormat/>
    <w:uiPriority w:val="99"/>
    <w:pPr>
      <w:spacing w:line="560" w:lineRule="exact"/>
      <w:ind w:firstLine="420" w:firstLineChars="200"/>
    </w:pPr>
  </w:style>
  <w:style w:type="paragraph" w:customStyle="1" w:styleId="10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  <w:style w:type="table" w:styleId="12">
    <w:name w:val="Table Grid"/>
    <w:basedOn w:val="1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99"/>
    <w:rPr>
      <w:rFonts w:cs="Times New Roman"/>
      <w:b/>
      <w:bCs/>
    </w:rPr>
  </w:style>
  <w:style w:type="character" w:customStyle="1" w:styleId="15">
    <w:name w:val="页眉 字符"/>
    <w:basedOn w:val="13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5696</Words>
  <Characters>7690</Characters>
  <Lines>73</Lines>
  <Paragraphs>20</Paragraphs>
  <TotalTime>35</TotalTime>
  <ScaleCrop>false</ScaleCrop>
  <LinksUpToDate>false</LinksUpToDate>
  <CharactersWithSpaces>8072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2025-01-14T05:51:00Z</dcterms:created>
  <dc:creator>⊙aiq_⊙</dc:creator>
  <cp:lastModifiedBy>Super beans</cp:lastModifiedBy>
  <cp:lastPrinted>2025-01-14T07:58:00Z</cp:lastPrinted>
  <dcterms:modified xsi:type="dcterms:W3CDTF">2025-01-17T01:31:46Z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576D9D6A540847B7A9C47A6AFBE4B8BE_13</vt:lpwstr>
  </property>
  <property fmtid="{D5CDD505-2E9C-101B-9397-08002B2CF9AE}" pid="4" name="KSOTemplateDocerSaveRecord">
    <vt:lpwstr>eyJoZGlkIjoiYmZiNTY0YzRhMTdiYWVjZmY0Y2Y0MTM1MDQ3MmU2MjgiLCJ1c2VySWQiOiI2OTY0MjY3NjYifQ==</vt:lpwstr>
  </property>
</Properties>
</file>